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82" w:rsidRPr="00B317CA" w:rsidRDefault="00082712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B317CA">
        <w:rPr>
          <w:color w:val="222222"/>
          <w:sz w:val="33"/>
          <w:szCs w:val="33"/>
          <w:lang w:val="ru-RU"/>
        </w:rPr>
        <w:t>Рабочая программа по обществознанию для 10–11-х классов</w:t>
      </w:r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317CA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B317CA">
        <w:rPr>
          <w:rFonts w:hAnsi="Times New Roman" w:cs="Times New Roman"/>
          <w:color w:val="000000"/>
          <w:sz w:val="24"/>
          <w:szCs w:val="24"/>
          <w:lang w:val="ru-RU"/>
        </w:rPr>
        <w:t>Кулешовской</w:t>
      </w:r>
      <w:proofErr w:type="spellEnd"/>
      <w:r w:rsid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16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внесенными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казом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12.08.2022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732);</w:t>
      </w:r>
    </w:p>
    <w:p w:rsidR="00182282" w:rsidRPr="00B317CA" w:rsidRDefault="00082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371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воспита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182282" w:rsidRPr="00B317CA" w:rsidRDefault="00082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182282" w:rsidRPr="00B317CA" w:rsidRDefault="00082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Коллегии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28.12.2018;</w:t>
      </w:r>
    </w:p>
    <w:p w:rsidR="00182282" w:rsidRPr="00B317CA" w:rsidRDefault="0008271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«Обществозн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ание»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играет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ведущую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непрерывному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творческому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самовыражению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благо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включающего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служению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Отечеству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приверженности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елями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основанной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гордости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закрепленным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ранней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приоритетов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предстоящему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самоконтролю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целостной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картины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позволяющей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представленным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волонтерскую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вероисповеданий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семейно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бытовой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раскрывает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вободы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динамично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изменяющемся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межличностного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ориентирами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отражающими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значимостью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включаемых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финансового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прогнозов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формируемых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деятельностным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компонентом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компетентностей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полноценного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титуционного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закрепленных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тенденциях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вызовам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мотивирующей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креативное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практиках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Отличие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Default="000827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новог</w:t>
      </w:r>
      <w:r>
        <w:rPr>
          <w:rFonts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теоретического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282" w:rsidRPr="00B317CA" w:rsidRDefault="000827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ряда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сложных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опоре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ндивидуальные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выбором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расширении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102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приоритеты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ГБОУ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разовательную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26.06.2025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495:</w:t>
      </w:r>
    </w:p>
    <w:p w:rsidR="00182282" w:rsidRPr="00B317CA" w:rsidRDefault="0008271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10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/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Боголюбов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Матвеев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Боголюбова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Лазебниковой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Акционерное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Обществознание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11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/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Боголюбов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Городецкая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Боголюбова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Лазебниковой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Акционерное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23.07.2025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551:</w:t>
      </w:r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317CA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</w:t>
      </w:r>
      <w:r w:rsidRPr="00B317CA">
        <w:rPr>
          <w:b/>
          <w:bCs/>
          <w:color w:val="252525"/>
          <w:spacing w:val="-2"/>
          <w:sz w:val="48"/>
          <w:szCs w:val="48"/>
          <w:lang w:val="ru-RU"/>
        </w:rPr>
        <w:t>я программы</w:t>
      </w:r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317CA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воплощают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социокультурные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отражают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руководств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оваться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позицией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ориентаций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182282" w:rsidRDefault="000827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82282" w:rsidRPr="00B317CA" w:rsidRDefault="000827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конституционных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уваж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правопорядка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гуманистических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конфессий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противостоять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идеологии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ксенофобии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дискриминаци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расовым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ветствии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назначением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волонтерской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Default="000827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82282" w:rsidRPr="00B317CA" w:rsidRDefault="0008271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Родиной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рдости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Родину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прошлое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природному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спорте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идейная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убежденность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служению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Отечеству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судьбу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Default="000827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нравственного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82282" w:rsidRPr="00B317CA" w:rsidRDefault="0008271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ориентируясь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вклада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Default="000827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82282" w:rsidRPr="00B317CA" w:rsidRDefault="0008271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эстетическое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эстетику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быта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ощущать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убежденность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отечественного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Default="000827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Физического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82282" w:rsidRPr="00B317CA" w:rsidRDefault="000827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ршенствовании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причинения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психическому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Default="000827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82282" w:rsidRPr="00B317CA" w:rsidRDefault="0008271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трудолюбие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совершать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будущей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тивация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эффективному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постоянному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росту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Default="000827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82282" w:rsidRPr="00B317CA" w:rsidRDefault="000827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рованность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экологических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человечества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неблагоприятные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экологические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предпринимаемых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предотвращать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экологическ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Default="000827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82282" w:rsidRPr="00B317CA" w:rsidRDefault="0008271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способствующего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языковое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речевое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мотивация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творчеству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самообучению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гуманитарных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циплин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совершенствуется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эмоциональный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интеллект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предполагающий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включающего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эмоциональной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уверенным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межличностном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саморегулирования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включающего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самоконтроль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адаптироваться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эмоциональным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изменениям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гибкость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успеху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оптимизм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инициативность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возможн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овладевать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практиками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типичные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сочувствию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сопереживанию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включающих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выстраивать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разрешать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17CA" w:rsidRDefault="00B317C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B317CA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Метапредметные</w:t>
      </w:r>
      <w:proofErr w:type="spellEnd"/>
      <w:r w:rsidRPr="00B317CA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регулятивные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логические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всесторонне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признак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бобщения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виртуального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комбинированного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креативное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роектной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поиску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преобразованию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терминологию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ключевые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гипотезу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доказа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тельства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утверждений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критически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возникающим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оцессе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приобретенный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интегрировать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оригинальные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допускающие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альтернативные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работать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интерпретацию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выбирая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оптимальную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визуализации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легитимность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этическим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когнитивных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эргономики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ресурсосбережения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распознавания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невербальные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предпосылки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смягчать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ргументированно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смягчать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конфликтные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развернуто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логично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излагать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языковых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возникающим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расширять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стратегий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альтернатив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сделанный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приобретенный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проявлению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широкой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эрудиции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совместной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командной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тематику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етоды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участ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вклада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вклада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разработанным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оригинальности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стратегическое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воображение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инициативным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2282" w:rsidRPr="00B317CA" w:rsidRDefault="0008271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мыслительных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роцессов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мотивы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мотивы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282" w:rsidRPr="00B317CA" w:rsidRDefault="00082712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17CA" w:rsidRDefault="00B317C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B317CA" w:rsidRDefault="00B317C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317CA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Пред</w:t>
      </w:r>
      <w:r w:rsidRPr="00B317CA">
        <w:rPr>
          <w:b/>
          <w:bCs/>
          <w:color w:val="252525"/>
          <w:spacing w:val="-2"/>
          <w:sz w:val="42"/>
          <w:szCs w:val="42"/>
          <w:lang w:val="ru-RU"/>
        </w:rPr>
        <w:t>метные результаты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перспективах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тенденциях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субъекте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сознательной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этническом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многообразии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льтур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сектора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денежно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кредитной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нсовой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банковских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вкладах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2)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служения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Отечеству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созидательного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гуманизма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милосердия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справедливости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коллективизма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стабильности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примерах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«Человек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окружающий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«Искусство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мыслить»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«Культура»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«Экономика»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смысл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понятийный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аппарат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изложении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идеалы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мораль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институты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сектор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долгом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управлени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сбережениями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интеллект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смыслы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многозначных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5)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предложенных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термины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отражающие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денежно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кредитной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6)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примерами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иерархически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подсистем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преобразований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противоречивого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прогресса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многообразия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возрастания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Центрального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бюджетно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налоговой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кредитно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8)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знаковых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таблица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схемах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диаграммах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графиках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9)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«Человек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окружающий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«Искусство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мыслить»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«Культура»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«Экономика»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многообразии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угрозах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вызовах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тенденциях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механизмах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офи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ресурсах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стратегического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10)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знаковых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извлекать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неадаптированных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целенаправленный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восполнения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звеньев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сообщении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«Человек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окружающий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«Искусство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мыслить»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«Культура»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«Экономика»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11)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ованием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завершенных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презентаций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направленнос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развернутые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сложный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тезисный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развернутых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неадаптированные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12)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«Человек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окружающий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«Искусство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мыслить»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«Культура»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«Экономика»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13)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ституционных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избирательной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субъектах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юридической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защите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налогоплательщика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модельными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примерами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основываясь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приобретенных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оречивых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гуманитарных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категориях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многообразии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15)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ичными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16)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потребност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гуманитарных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поступающую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каналам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соотносить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содержащиеся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модельных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воинской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миропорядке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устойчивом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2)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служения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Отечеству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созидательного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гуманизма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милосердия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справедливости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коллективизма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стабильности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примерах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«Суверенитет»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сегодня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защиты»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экономике»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«Формирование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справедливого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миропорядка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ХХ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смысл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понятийный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аппарат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изложении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понятия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типологизировать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войск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5)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иерархические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описании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миропорядка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однополярного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многополярного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6)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Приводить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регуляторов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7)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преобразований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8)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знаковых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таблицах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схемах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диаграммах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графиках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10)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«Государство»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«Суверенитет»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сегодня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защиты»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экономике»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«Формирование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справедливого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миропорядка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ХХ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ернет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ресурсах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стратегического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11)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извлекать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неадаптированных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целенаправленный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восполнения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звеньев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сообщении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«Суверенитет»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сегодня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защиты»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экономике»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«Формирование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справедливого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миропорядка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12)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исслед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овательскую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регулировании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завершенных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презентаций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ворческих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развернутые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сложные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тезисные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развернутых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неадаптированные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13)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«Суверенитет»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сегодня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защиты»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«Формирование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справедливого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миропорядка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приобретенных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15)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конституционных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федеративном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модельными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ситуациями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примерами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16)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ализировать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предоставляемую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17)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поступающую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каналам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сетевы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соотносить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содержащиеся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модельных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ситуац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иях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317CA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317CA">
        <w:rPr>
          <w:b/>
          <w:bCs/>
          <w:color w:val="252525"/>
          <w:spacing w:val="-2"/>
          <w:sz w:val="42"/>
          <w:szCs w:val="42"/>
          <w:lang w:val="ru-RU"/>
        </w:rPr>
        <w:t>10-й класс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окружающий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Мировоззрение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Философия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носитель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хранитель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успешный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созидательной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успеха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идеологии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идеология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идеологий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Средние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славянофилы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Данилевский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западники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народничество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марксизм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эмиграции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Советская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мысль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цивилизации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Идеализм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Материализм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цивилизации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Смысл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Счастье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Искусство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мыслить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Абсолютная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Относительность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истины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вственного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специфика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рационального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допустимые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рациональной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характерные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доказательность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проверяемость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Эмпирический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теоретический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дискуссия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полемика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Логика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логики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Романо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германская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Англосаксонская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Религиозная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Обычная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Социалистическая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партии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партийных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партии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партии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Выборы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Избирательная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Типы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избирательных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.: </w:t>
      </w:r>
      <w:proofErr w:type="gram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мажоритарная</w:t>
      </w:r>
      <w:proofErr w:type="gram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пропорциональная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смешанная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Избирательная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социальное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правовое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государство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странах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льготы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Пенсионная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Журналистика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Просветительская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Защита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Судебная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Адвокатура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През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иденте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дееспособность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потребительских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интелле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ктуальной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бизнеса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бизнеса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Дисциплинарная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аботников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правонарушение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наказание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емейного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супругов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Брачный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супругов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Институт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материнства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отцовства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детства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Усыновление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попечительство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Культура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Музеи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Опера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Балет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Молодежная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Архивы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Институты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наследия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Исторический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памятные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воинской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славы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сторического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наследия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Экономика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Микро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макроэкономика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Понятие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Долгосрочный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Конкуренция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Монополии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естественные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ударственное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регулирование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конкуренции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Актуальные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ической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вызовы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экологии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бизнеса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ресурсообеспеченность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поколений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бюджетом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Налоговая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налог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вычеты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Налогово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бюджетная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долг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Денежно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кредитная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Центральный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особый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налоговая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Счетная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палата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сектор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институты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мошенничество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Банковский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Процентная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ставка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Сбережения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сбережений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вкладов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Спрос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равновесие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спросом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Издержки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выручка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прибыль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Жизненный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цикл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компании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317CA">
        <w:rPr>
          <w:b/>
          <w:bCs/>
          <w:color w:val="252525"/>
          <w:spacing w:val="-2"/>
          <w:sz w:val="42"/>
          <w:szCs w:val="42"/>
          <w:lang w:val="ru-RU"/>
        </w:rPr>
        <w:t>11-й класс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Суверенитет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Цивилизационный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цивилизация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Общественный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прогресс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Производительные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Протекционизм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лидерство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Мобильная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Искусственный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интеллект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интеллекта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сегодня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государственные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интересы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необходимость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Великая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идея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Воинский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долг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Воинская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Воинская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Вооруженные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Верховный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главнокомандующий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Вооруженными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Военная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доктрина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вооруженных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Сухопутные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войска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космические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морской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флот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етные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войска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стратегического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Воздушно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десантные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войска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войска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современность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военные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заведения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Контрактно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призывная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льготы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дотации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ветеранов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войск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гвардии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Росгвардия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Министерство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осударственной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глобальной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экономике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внешняя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торговля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международной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торговле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странами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платежный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аланс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Экспорт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импорт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Валютный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Эмбарго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валютный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МВФ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ОЭСР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Всемирная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торговая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ВТО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Устойчивое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разви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Климатические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Ресурсная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обеспеченность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неравенство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лифты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глобальных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справедливого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миропорядка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Венская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Версал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ьско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Вашингтонская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Ялтинско</w:t>
      </w:r>
      <w:proofErr w:type="spellEnd"/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Потсдамская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(1945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1991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гг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Лига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Объединенных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ООН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Объединённых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ЮНЕСКО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чрезвычай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Объединенных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ЮНИСЕФ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Биполярное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мироустройство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Холодная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война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Крушение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колониализма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Ядерное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противостояние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Космическая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гонка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биполярного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мироустройства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изм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Сущность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однополярного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Кризис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однополярного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сдерживания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справедливому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мироустройству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многополюсного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экономические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одн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ополярном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многополярном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282" w:rsidRPr="00B317CA" w:rsidRDefault="000827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Глобальные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человечества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Духовный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кризис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Глобализация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государствам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нациям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суверенитету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Демографическая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проблема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Экология</w:t>
      </w:r>
      <w:r w:rsidRPr="00B317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17CA" w:rsidRDefault="00B317C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82282" w:rsidRPr="00B317CA" w:rsidRDefault="0008271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bookmarkStart w:id="0" w:name="_GoBack"/>
      <w:bookmarkEnd w:id="0"/>
      <w:r w:rsidRPr="00B317CA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Тематическое планирование</w:t>
      </w:r>
    </w:p>
    <w:p w:rsidR="00182282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10-й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196"/>
        <w:gridCol w:w="753"/>
        <w:gridCol w:w="1648"/>
        <w:gridCol w:w="1717"/>
        <w:gridCol w:w="2369"/>
      </w:tblGrid>
      <w:tr w:rsidR="001822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822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мыслить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2282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250"/>
        <w:gridCol w:w="753"/>
        <w:gridCol w:w="1648"/>
        <w:gridCol w:w="1717"/>
        <w:gridCol w:w="2315"/>
      </w:tblGrid>
      <w:tr w:rsidR="001822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B317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822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Суверенитет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сегодня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глобальной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экономике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справедливого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миропорядка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82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2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1822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2282" w:rsidRDefault="0008271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Поурочное планирование</w:t>
      </w:r>
    </w:p>
    <w:p w:rsidR="00182282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4"/>
        <w:gridCol w:w="7453"/>
      </w:tblGrid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2" w:rsidRDefault="000827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2" w:rsidRDefault="000827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идеология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мысль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мысль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мысль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Формации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цивилизации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Формации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цивилизации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существования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спорить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спорить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спорить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«Искусство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мыслить»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различия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партии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Избирательные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Избирательные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«Общественно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система»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здравоохранения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правоотношения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правоотношения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правоотношения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правоотношения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правоотношения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правоотношения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государство»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арство»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сохраняют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историю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актеры»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актеры»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наследия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«Культура»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ссудный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кредит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рента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кредитная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кредитная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Сбережения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заимствования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Сбережения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заимствования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рынок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рынок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вторение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</w:tr>
      <w:tr w:rsidR="00182282" w:rsidRPr="00B317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68,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</w:tr>
    </w:tbl>
    <w:p w:rsidR="00182282" w:rsidRDefault="0008271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11-й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9"/>
        <w:gridCol w:w="7468"/>
      </w:tblGrid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2" w:rsidRDefault="000827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2" w:rsidRDefault="000827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государственности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государственности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цивилизация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суверенитет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продовольствие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суверенитет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суверенитет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«Суверенитет»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Вооруженные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Вооруженные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контракту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контракту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Росгвардия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сегодня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необходимость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защиты»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устойчивого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устойчивого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глобальной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экономике»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трансформации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миропорядков</w:t>
            </w:r>
            <w:proofErr w:type="spellEnd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Вестфальского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Венского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конгресса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Лиги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Наций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трансформации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миропорядков</w:t>
            </w:r>
            <w:proofErr w:type="spellEnd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Вестфальского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Венского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конгресса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Лиги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Наций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Ялтинско</w:t>
            </w:r>
            <w:proofErr w:type="spellEnd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тсдамская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послевоенного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Ялтинско</w:t>
            </w:r>
            <w:proofErr w:type="spellEnd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Потсдамская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послевоенного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Объединённых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Объединённых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Биполярный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война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Биполярный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холодная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война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Однополярный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многополярности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справедливый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миропорядок</w:t>
            </w:r>
            <w:proofErr w:type="spellEnd"/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</w:tr>
      <w:tr w:rsidR="00182282" w:rsidRPr="00B317CA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справедливого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миропор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ядка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18228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Default="00082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</w:tr>
      <w:tr w:rsidR="00182282" w:rsidRPr="00B317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282" w:rsidRPr="00B317CA" w:rsidRDefault="00082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34,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B3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082712" w:rsidRPr="00B317CA" w:rsidRDefault="00082712">
      <w:pPr>
        <w:rPr>
          <w:lang w:val="ru-RU"/>
        </w:rPr>
      </w:pPr>
    </w:p>
    <w:sectPr w:rsidR="00082712" w:rsidRPr="00B317C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21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C44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F3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B7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C0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71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84E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62D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75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B82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C5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F2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D41F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92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11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866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E05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326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DC43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114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64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2"/>
  </w:num>
  <w:num w:numId="5">
    <w:abstractNumId w:val="1"/>
  </w:num>
  <w:num w:numId="6">
    <w:abstractNumId w:val="20"/>
  </w:num>
  <w:num w:numId="7">
    <w:abstractNumId w:val="14"/>
  </w:num>
  <w:num w:numId="8">
    <w:abstractNumId w:val="17"/>
  </w:num>
  <w:num w:numId="9">
    <w:abstractNumId w:val="5"/>
  </w:num>
  <w:num w:numId="10">
    <w:abstractNumId w:val="12"/>
  </w:num>
  <w:num w:numId="11">
    <w:abstractNumId w:val="21"/>
  </w:num>
  <w:num w:numId="12">
    <w:abstractNumId w:val="15"/>
  </w:num>
  <w:num w:numId="13">
    <w:abstractNumId w:val="4"/>
  </w:num>
  <w:num w:numId="14">
    <w:abstractNumId w:val="13"/>
  </w:num>
  <w:num w:numId="15">
    <w:abstractNumId w:val="6"/>
  </w:num>
  <w:num w:numId="16">
    <w:abstractNumId w:val="19"/>
  </w:num>
  <w:num w:numId="17">
    <w:abstractNumId w:val="7"/>
  </w:num>
  <w:num w:numId="18">
    <w:abstractNumId w:val="18"/>
  </w:num>
  <w:num w:numId="19">
    <w:abstractNumId w:val="3"/>
  </w:num>
  <w:num w:numId="20">
    <w:abstractNumId w:val="11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2712"/>
    <w:rsid w:val="00182282"/>
    <w:rsid w:val="002D33B1"/>
    <w:rsid w:val="002D3591"/>
    <w:rsid w:val="003514A0"/>
    <w:rsid w:val="004F7E17"/>
    <w:rsid w:val="005A05CE"/>
    <w:rsid w:val="00653AF6"/>
    <w:rsid w:val="00B317C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7677</Words>
  <Characters>43765</Characters>
  <Application>Microsoft Office Word</Application>
  <DocSecurity>0</DocSecurity>
  <Lines>364</Lines>
  <Paragraphs>102</Paragraphs>
  <ScaleCrop>false</ScaleCrop>
  <Company/>
  <LinksUpToDate>false</LinksUpToDate>
  <CharactersWithSpaces>51340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Верещагина</cp:lastModifiedBy>
  <cp:revision>2</cp:revision>
  <dcterms:created xsi:type="dcterms:W3CDTF">2011-11-02T04:15:00Z</dcterms:created>
  <dcterms:modified xsi:type="dcterms:W3CDTF">2026-01-29T08:45:00Z</dcterms:modified>
</cp:coreProperties>
</file>